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>
          <w:b/>
        </w:rPr>
        <w:t xml:space="preserve">STEINEL Professional Sensor-switched LED floodlight</w:t>
      </w:r>
    </w:p>
    <w:p/>
    <w:p>
      <w:pPr/>
      <w:r>
        <w:rPr>
          <w:b/>
        </w:rPr>
        <w:t xml:space="preserve">XLED PRO Square XL</w:t>
      </w:r>
    </w:p>
    <w:p>
      <w:pPr/>
      <w:r>
        <w:rPr>
          <w:b/>
        </w:rPr>
        <w:t xml:space="preserve">black</w:t>
      </w:r>
    </w:p>
    <w:p/>
    <w:p>
      <w:pPr/>
      <w:r>
        <w:rPr/>
        <w:t xml:space="preserve">Dimensions (L x W x H): 130 x 178 x 230 mm; Mains power supply: 220 – 240 V / 50 – 60 Hz; Mounting height max.: 6,00 m; Sensor Technology: passive infrared; Output: 48 W; Interconnection: Yes; Type of interconnection: Sensor/slave; Interconnection, number: maximum of 10 floodlights; Luminous flux: 4400 lm; Colour temperature: 4000 K; Colour variation LED: SDCM3; Colour Rendering Index: 80-89; With lamp: Yes, STEINEL LED system; Lamp: LED cannot be replaced; LED life expectancy (max. °C): 50000 h; Drop in luminous flux in accordance with LM80: L70B10; LED cooling system: Passive Thermo Control; With motion detector: Yes; Detection angle: 240 °; Angle of aperture: 180 °; Sneak-by guard: Yes; Capability of masking out individual segments: Yes; Reach, radial: r = 5 m (52 m²); Reach, tangential: r = 12 m (302 m²); Photo-cell controller: Yes; Twilight setting: 2 – 1000 lx; Time setting: 5 sec – 15 min; Basic light level function: Yes; Basic light level function time: 10 min, 30 min, all night; Main light adjustable: No; Settings via: Remote control, Potentiometers, Smart Remote; Soft light start: No; Continuous light: selectable, 4h; Impact resistance: IK03; IP-rating: IP54; Protection class: I; Ambient temperature: -20 – 40 °C; Housing material: Aluminium; Cover material: Plastic, transparent; Manufacturer's Warranty: 5 years; Includes corner wall mount: No; PU1, net weight: 1,818 kg; Version: black; PU1, EAN: 4007841009946</w:t>
      </w:r>
    </w:p>
    <w:p/>
    <w:p>
      <w:r>
        <w:rPr>
          <w:b/>
        </w:rPr>
        <w:t xml:space="preserve">Manufacturer </w:t>
      </w:r>
      <w:r>
        <w:rPr/>
        <w:t xml:space="preserve">Steinel</w:t>
      </w:r>
    </w:p>
    <w:p>
      <w:r>
        <w:rPr>
          <w:b/>
        </w:rPr>
        <w:t xml:space="preserve">Prod. No. </w:t>
      </w:r>
      <w:r>
        <w:rPr/>
        <w:t xml:space="preserve">009946</w:t>
      </w:r>
    </w:p>
    <w:p>
      <w:r>
        <w:rPr>
          <w:b/>
        </w:rPr>
        <w:t xml:space="preserve">Ordering designation </w:t>
      </w:r>
      <w:r>
        <w:rPr/>
        <w:t xml:space="preserve"/>
      </w:r>
    </w:p>
    <w:p/>
    <w:p>
      <w:pPr/>
      <w:r>
        <w:rPr/>
        <w:t xml:space="preserve">Deliver, install and set ready for operation</w:t>
      </w:r>
    </w:p>
    <w:sectPr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hAnsi="Calibri" w:eastAsia="Calibri" w:cs="Calibri"/>
        <w:sz w:val="24"/>
        <w:szCs w:val="24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2021-07-12T01:09:45+02:00</dcterms:created>
  <dcterms:modified xsi:type="dcterms:W3CDTF">2021-07-12T01:09:45+02:00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